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F5F" w:rsidRPr="00EB5F54" w:rsidRDefault="00C82F5F" w:rsidP="00C82F5F">
      <w:pPr>
        <w:ind w:left="720" w:hanging="720"/>
        <w:rPr>
          <w:b/>
          <w:iCs/>
        </w:rPr>
      </w:pPr>
      <w:r>
        <w:rPr>
          <w:lang w:val="es-ES"/>
        </w:rPr>
        <w:t>(Sólo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C82F5F" w:rsidRPr="005C6533" w:rsidTr="00EC1BDB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C82F5F" w:rsidRPr="00AB60CE" w:rsidRDefault="00C82F5F" w:rsidP="00EC1BDB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>
              <w:rPr>
                <w:sz w:val="24"/>
                <w:lang w:val="e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Lync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Server 2013 Edition, </w:t>
            </w:r>
            <w:r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Pr="00AB60CE">
              <w:fldChar w:fldCharType="separate"/>
            </w:r>
            <w:bookmarkStart w:id="3" w:name="_GoBack"/>
            <w:r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bookmarkEnd w:id="3"/>
            <w:r w:rsidRPr="00AB60CE">
              <w:fldChar w:fldCharType="end"/>
            </w:r>
            <w:r w:rsidRPr="00022AA3">
              <w:rPr>
                <w:rStyle w:val="FootnoteReference"/>
                <w:b w:val="0"/>
                <w:sz w:val="24"/>
                <w:lang w:val="es"/>
              </w:rPr>
              <w:footnoteReference w:id="1"/>
            </w:r>
          </w:p>
        </w:tc>
      </w:tr>
      <w:tr w:rsidR="00C82F5F" w:rsidRPr="001B06B2" w:rsidTr="00EC1BDB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C82F5F" w:rsidRPr="008F450F" w:rsidRDefault="00C82F5F" w:rsidP="00EC1BDB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  <w:p w:rsidR="00C82F5F" w:rsidRPr="00AB60CE" w:rsidRDefault="00C82F5F" w:rsidP="00EC1BDB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AB60CE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AB60CE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Pr="00022AA3">
              <w:rPr>
                <w:rStyle w:val="FootnoteReference"/>
                <w:b w:val="0"/>
                <w:sz w:val="24"/>
                <w:szCs w:val="24"/>
                <w:lang w:val="fr-FR"/>
              </w:rPr>
              <w:footnoteReference w:id="2"/>
            </w:r>
          </w:p>
          <w:p w:rsidR="00C82F5F" w:rsidRPr="00AB60CE" w:rsidRDefault="00C82F5F" w:rsidP="00EC1BDB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>
              <w:rPr>
                <w:sz w:val="24"/>
                <w:lang w:val="es-ES"/>
              </w:rPr>
              <w:t>Licencias de acceso cliente:</w:t>
            </w:r>
            <w:r w:rsidRPr="00AB60CE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Pr="00022AA3">
              <w:rPr>
                <w:rStyle w:val="FootnoteReference"/>
                <w:b w:val="0"/>
                <w:sz w:val="24"/>
                <w:szCs w:val="24"/>
              </w:rPr>
              <w:footnoteReference w:id="3"/>
            </w:r>
          </w:p>
          <w:p w:rsidR="00C82F5F" w:rsidRPr="001B06B2" w:rsidRDefault="00C82F5F" w:rsidP="00EC1BDB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AB60CE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1B06B2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1B06B2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Pr="00022AA3">
              <w:rPr>
                <w:rStyle w:val="FootnoteReference"/>
                <w:b w:val="0"/>
                <w:sz w:val="24"/>
                <w:szCs w:val="24"/>
              </w:rPr>
              <w:footnoteReference w:id="4"/>
            </w:r>
          </w:p>
          <w:p w:rsidR="00C82F5F" w:rsidRPr="001B06B2" w:rsidRDefault="00C82F5F" w:rsidP="00EC1BDB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C82F5F" w:rsidRPr="001B06B2" w:rsidTr="00EC1BDB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C82F5F" w:rsidRPr="001B06B2" w:rsidRDefault="00C82F5F" w:rsidP="00EC1BDB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C82F5F" w:rsidRPr="001B06B2" w:rsidRDefault="00C82F5F" w:rsidP="00C82F5F">
      <w:pPr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Si usted licenció Microsoft Lync Server 2013 a través de los Programas de MSDN o de Licencias por Volumen de Microsoft, el uso que usted haga de este software estará sujeto a los términos y condiciones de los contratos correspondientes del Programa.</w:t>
      </w:r>
      <w:r w:rsidRPr="001B06B2">
        <w:rPr>
          <w:lang w:val="it-IT"/>
        </w:rPr>
        <w:t xml:space="preserve"> </w:t>
      </w:r>
      <w:r>
        <w:rPr>
          <w:sz w:val="20"/>
          <w:lang w:val="es"/>
        </w:rPr>
        <w:t>No podrá utilizar este software si no cuenta con una licencia adquirida válidamente para el software desde Microsoft o sus distribuidores licenciados.</w:t>
      </w:r>
    </w:p>
    <w:p w:rsidR="00C82F5F" w:rsidRPr="008F450F" w:rsidRDefault="00C82F5F" w:rsidP="00C82F5F">
      <w:pPr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Estos términos de licencia constituyen un contrato entre el licenciante de la aplicación o del conjunto de aplicaciones de software con las que adquirió el software de Microsoft (“Licenciante”) y usted.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Sírvase leerlos detenidamente.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Se aplican al software mencionado anteriormente, el cual incluye el soporte físico en el que lo haya recibido, si corresponde.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Estos términos también se aplican a cualquier</w:t>
      </w:r>
    </w:p>
    <w:p w:rsidR="00C82F5F" w:rsidRPr="008F450F" w:rsidRDefault="00C82F5F" w:rsidP="00C82F5F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actualización,</w:t>
      </w:r>
    </w:p>
    <w:p w:rsidR="00C82F5F" w:rsidRPr="008F450F" w:rsidRDefault="00C82F5F" w:rsidP="00C82F5F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complemento y</w:t>
      </w:r>
    </w:p>
    <w:p w:rsidR="00C82F5F" w:rsidRPr="008F450F" w:rsidRDefault="00C82F5F" w:rsidP="00C82F5F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servicio basado en Internet</w:t>
      </w:r>
    </w:p>
    <w:p w:rsidR="00C82F5F" w:rsidRPr="001B06B2" w:rsidRDefault="00C82F5F" w:rsidP="00C82F5F">
      <w:pPr>
        <w:rPr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Microsoft Corporation o una de sus filiales (conjuntamente “Microsoft”) ha licenciado el software al</w:t>
      </w:r>
      <w:r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Licenciante.</w:t>
      </w:r>
    </w:p>
    <w:p w:rsidR="00C82F5F" w:rsidRPr="001B06B2" w:rsidRDefault="00C82F5F" w:rsidP="00C82F5F">
      <w:pPr>
        <w:pStyle w:val="Preamble"/>
        <w:rPr>
          <w:b w:val="0"/>
          <w:bCs w:val="0"/>
          <w:sz w:val="20"/>
          <w:szCs w:val="20"/>
          <w:lang w:val="it-IT"/>
        </w:rPr>
      </w:pPr>
      <w:r w:rsidRPr="008F450F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1B06B2">
        <w:rPr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C82F5F" w:rsidRPr="001B06B2" w:rsidRDefault="00C82F5F" w:rsidP="00C82F5F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Si no los acepta, no utilice el software.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En su lugar, devuélvalo al lugar de adquisición para un reembolso o crédito.</w:t>
      </w:r>
    </w:p>
    <w:p w:rsidR="00C82F5F" w:rsidRPr="001B06B2" w:rsidRDefault="00C82F5F" w:rsidP="00C82F5F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Si cumple con estos términos de licencia, dispone de los siguientes derechos perpetuos.</w:t>
      </w:r>
    </w:p>
    <w:p w:rsidR="00C82F5F" w:rsidRPr="008F450F" w:rsidRDefault="00C82F5F" w:rsidP="00C82F5F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INTRODUCCIÓN.</w:t>
      </w:r>
    </w:p>
    <w:p w:rsidR="00C82F5F" w:rsidRPr="008F450F" w:rsidRDefault="00C82F5F" w:rsidP="00C82F5F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Software.</w:t>
      </w:r>
      <w:r>
        <w:t xml:space="preserve"> </w:t>
      </w:r>
      <w:r>
        <w:rPr>
          <w:b w:val="0"/>
          <w:sz w:val="20"/>
          <w:lang w:val="es-ES"/>
        </w:rPr>
        <w:t>El software incluye:</w:t>
      </w:r>
    </w:p>
    <w:p w:rsidR="00C82F5F" w:rsidRPr="008F450F" w:rsidRDefault="00C82F5F" w:rsidP="00C82F5F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software de servidor; y</w:t>
      </w:r>
    </w:p>
    <w:p w:rsidR="00C82F5F" w:rsidRPr="00022AA3" w:rsidRDefault="00C82F5F" w:rsidP="00C82F5F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software adicional que sólo se puede utilizar con el software de servidor directamente, o indirectamente a través de otro software adicional</w:t>
      </w:r>
      <w:r>
        <w:rPr>
          <w:rFonts w:ascii="Times New Roman"/>
          <w:sz w:val="20"/>
          <w:lang w:val="es-ES"/>
        </w:rPr>
        <w:t>.</w:t>
      </w:r>
    </w:p>
    <w:p w:rsidR="00C82F5F" w:rsidRPr="001B06B2" w:rsidRDefault="00C82F5F" w:rsidP="00C82F5F">
      <w:pPr>
        <w:pStyle w:val="Bullet3"/>
        <w:widowControl w:val="0"/>
        <w:numPr>
          <w:ilvl w:val="0"/>
          <w:numId w:val="0"/>
        </w:numPr>
        <w:ind w:left="720"/>
        <w:rPr>
          <w:rFonts w:eastAsia="SimSun"/>
          <w:sz w:val="20"/>
          <w:szCs w:val="20"/>
          <w:lang w:val="it-IT"/>
        </w:rPr>
      </w:pPr>
    </w:p>
    <w:p w:rsidR="00C82F5F" w:rsidRPr="001B06B2" w:rsidRDefault="00C82F5F" w:rsidP="00C82F5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Modelo de licencia.</w:t>
      </w:r>
      <w:r w:rsidRPr="001B06B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se licencia según el:</w:t>
      </w:r>
    </w:p>
    <w:p w:rsidR="00C82F5F" w:rsidRPr="008F450F" w:rsidRDefault="00C82F5F" w:rsidP="00C82F5F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lastRenderedPageBreak/>
        <w:t>la cantidad de instancias del software de servidor que usted ejecuta;</w:t>
      </w:r>
    </w:p>
    <w:p w:rsidR="00C82F5F" w:rsidRPr="008F450F" w:rsidRDefault="00C82F5F" w:rsidP="00C82F5F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dispositivos y usuarios que acceden a las instancias del software de servidor; y</w:t>
      </w:r>
    </w:p>
    <w:p w:rsidR="00C82F5F" w:rsidRPr="001B06B2" w:rsidRDefault="00C82F5F" w:rsidP="00C82F5F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funcionalidad de software de servidor a la que se accede.</w:t>
      </w:r>
    </w:p>
    <w:p w:rsidR="00C82F5F" w:rsidRPr="008F450F" w:rsidRDefault="00C82F5F" w:rsidP="00C82F5F">
      <w:pPr>
        <w:pStyle w:val="Heading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Terminología de las licencias.</w:t>
      </w:r>
    </w:p>
    <w:p w:rsidR="00C82F5F" w:rsidRPr="008F450F" w:rsidRDefault="00C82F5F" w:rsidP="00C82F5F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b/>
          <w:sz w:val="20"/>
          <w:lang w:val="es-ES"/>
        </w:rPr>
        <w:t>Instancia.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Se crea una “instancia” del software al ejecutar el procedimiento de configuración o instalación del software.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También se crea una instancia del software al duplicar una instancia existente.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Las referencias al software hechas en este contrato incluyen las “instancias” del software.</w:t>
      </w:r>
    </w:p>
    <w:p w:rsidR="00C82F5F" w:rsidRPr="001B06B2" w:rsidRDefault="00C82F5F" w:rsidP="00C82F5F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Ejecución de una instancia.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Se “ejecuta una instancia” del software al cargarla en la memoria y ejecutar una o varias de sus instrucciones.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C82F5F" w:rsidRPr="001B06B2" w:rsidRDefault="00C82F5F" w:rsidP="00C82F5F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Entorno de sistema operativo.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 “entorno de sistema operativo” es:</w:t>
      </w:r>
    </w:p>
    <w:p w:rsidR="00C82F5F" w:rsidRPr="001B06B2" w:rsidRDefault="00C82F5F" w:rsidP="00C82F5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C82F5F" w:rsidRPr="001B06B2" w:rsidRDefault="00C82F5F" w:rsidP="00C82F5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C82F5F" w:rsidRPr="001B06B2" w:rsidRDefault="00C82F5F" w:rsidP="00C82F5F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Un entorno de sistema operativo físico se</w:t>
      </w:r>
      <w:r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configura para ejecutarse directamente en un sistema de hardware físico.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</w:t>
      </w:r>
      <w:r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tecnologías parecidas) o para proporcionar servicios de virtualización de hardware (p. ej.: tecnología de virtualización de Microsoft o tecnologías parecidas) se considera parte del entorno de sistema operativo físico.</w:t>
      </w:r>
      <w:r>
        <w:rPr>
          <w:rFonts w:eastAsia="SimSun"/>
          <w:sz w:val="20"/>
          <w:szCs w:val="20"/>
          <w:lang w:val="it-IT"/>
        </w:rPr>
        <w:t> </w:t>
      </w:r>
      <w:r w:rsidRPr="008F450F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</w:t>
      </w:r>
      <w:r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(o</w:t>
      </w:r>
      <w:r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emulado de cualquier otro modo).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 sistema de hardware físico puede tener uno o ambos elementos siguientes:</w:t>
      </w:r>
    </w:p>
    <w:p w:rsidR="00C82F5F" w:rsidRPr="001B06B2" w:rsidRDefault="00C82F5F" w:rsidP="00C82F5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 entorno de sistema operativo físico,</w:t>
      </w:r>
    </w:p>
    <w:p w:rsidR="00C82F5F" w:rsidRPr="001B06B2" w:rsidRDefault="00C82F5F" w:rsidP="00C82F5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uno o varios entornos de sistema operativo virtuales.</w:t>
      </w:r>
    </w:p>
    <w:p w:rsidR="00C82F5F" w:rsidRPr="001B06B2" w:rsidRDefault="00C82F5F" w:rsidP="00C82F5F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Servidor.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 servidor es un sistema de hardware físico capaz de ejecutar el software de servidor.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Una partición o división de hardware se considera un sistema de hardware físico independiente.</w:t>
      </w:r>
    </w:p>
    <w:p w:rsidR="00C82F5F" w:rsidRPr="001B06B2" w:rsidRDefault="00C82F5F" w:rsidP="00C82F5F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Cesión de una licencia.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“Ceder una licencia” significa simplemente designar dicha licencia a un servidor, dispositivo o usuario.</w:t>
      </w:r>
    </w:p>
    <w:p w:rsidR="00C82F5F" w:rsidRPr="008F450F" w:rsidRDefault="00C82F5F" w:rsidP="00C82F5F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DERECHOS DE USO.</w:t>
      </w:r>
    </w:p>
    <w:p w:rsidR="00C82F5F" w:rsidRPr="001B06B2" w:rsidRDefault="00C82F5F" w:rsidP="00C82F5F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Cesión de la licencia al servidor.</w:t>
      </w:r>
    </w:p>
    <w:p w:rsidR="00C82F5F" w:rsidRPr="001B06B2" w:rsidRDefault="00C82F5F" w:rsidP="00C82F5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Ese servidor será el servidor licenciado para esa licencia en</w:t>
      </w:r>
      <w:r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particular.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C82F5F" w:rsidRPr="001B06B2" w:rsidRDefault="00C82F5F" w:rsidP="00C82F5F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>
        <w:rPr>
          <w:sz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causa de un fallo de hardware permanente.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C82F5F" w:rsidRPr="001B06B2" w:rsidRDefault="00C82F5F" w:rsidP="00C82F5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Ejecución de instancias del software de servidor.</w:t>
      </w:r>
      <w:r w:rsidRPr="001B06B2">
        <w:rPr>
          <w:lang w:val="it-IT"/>
        </w:rPr>
        <w:t xml:space="preserve"> </w:t>
      </w:r>
      <w:r>
        <w:rPr>
          <w:b w:val="0"/>
          <w:sz w:val="20"/>
          <w:lang w:val="es-ES"/>
        </w:rPr>
        <w:t>Puede ejecutar, en cualquier momento, una instancia del software de servidor en un entorno de sistema operativo físico o virtual en el servidor licenciado.</w:t>
      </w:r>
    </w:p>
    <w:p w:rsidR="00C82F5F" w:rsidRPr="001B06B2" w:rsidRDefault="00C82F5F" w:rsidP="00C82F5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Ejecución de instancias de software adicional.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Puede ejecutar o utilizar de otra forma cualquier número de</w:t>
      </w:r>
      <w:r>
        <w:rPr>
          <w:sz w:val="20"/>
          <w:lang w:val="es-ES"/>
        </w:rPr>
        <w:t> </w:t>
      </w:r>
      <w:r w:rsidRPr="008F450F">
        <w:rPr>
          <w:rFonts w:eastAsia="SimSun"/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Pr="001B06B2">
        <w:rPr>
          <w:lang w:val="it-IT"/>
        </w:rPr>
        <w:t xml:space="preserve"> </w:t>
      </w:r>
      <w:r>
        <w:rPr>
          <w:b w:val="0"/>
          <w:sz w:val="20"/>
          <w:lang w:val="es-ES"/>
        </w:rPr>
        <w:t>Puede utilizar software adicional sólo con el software de servidor directamente, o indirectamente a través de otro software adicional.</w:t>
      </w:r>
    </w:p>
    <w:p w:rsidR="00C82F5F" w:rsidRPr="008F450F" w:rsidRDefault="00C82F5F" w:rsidP="00C82F5F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Microsoft Lync Phone Edition</w:t>
      </w:r>
      <w:r>
        <w:t xml:space="preserve"> </w:t>
      </w:r>
    </w:p>
    <w:p w:rsidR="00C82F5F" w:rsidRPr="008F450F" w:rsidRDefault="00C82F5F" w:rsidP="00C82F5F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lastRenderedPageBreak/>
        <w:t>Panel de Control de Microsoft Lync Server 2013</w:t>
      </w:r>
      <w:r>
        <w:t xml:space="preserve"> </w:t>
      </w:r>
    </w:p>
    <w:p w:rsidR="00C82F5F" w:rsidRPr="008F450F" w:rsidRDefault="00C82F5F" w:rsidP="00C82F5F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Microsoft Lync Web App</w:t>
      </w:r>
    </w:p>
    <w:p w:rsidR="00C82F5F" w:rsidRPr="008F450F" w:rsidRDefault="00C82F5F" w:rsidP="00C82F5F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Generador de Topología</w:t>
      </w:r>
      <w:r>
        <w:t xml:space="preserve"> </w:t>
      </w:r>
    </w:p>
    <w:p w:rsidR="00C82F5F" w:rsidRPr="008F450F" w:rsidRDefault="00C82F5F" w:rsidP="00C82F5F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Herramientas Administrativas</w:t>
      </w:r>
      <w:r>
        <w:t xml:space="preserve"> </w:t>
      </w:r>
    </w:p>
    <w:p w:rsidR="00C82F5F" w:rsidRPr="008F450F" w:rsidRDefault="00C82F5F" w:rsidP="00C82F5F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PowerShell Snap-In</w:t>
      </w:r>
      <w:r>
        <w:t xml:space="preserve"> </w:t>
      </w:r>
    </w:p>
    <w:p w:rsidR="00C82F5F" w:rsidRPr="002244C2" w:rsidRDefault="00C82F5F" w:rsidP="00C82F5F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Microsoft Lync Server 2013 de la forma que se implementa en: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</w:p>
    <w:p w:rsidR="00C82F5F" w:rsidRPr="008F450F" w:rsidRDefault="00C82F5F" w:rsidP="00C82F5F">
      <w:pPr>
        <w:pStyle w:val="Bullet3"/>
        <w:widowControl w:val="0"/>
        <w:numPr>
          <w:ilvl w:val="1"/>
          <w:numId w:val="2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Monitoreo y Archivado</w:t>
      </w:r>
      <w:r>
        <w:t xml:space="preserve"> </w:t>
      </w:r>
    </w:p>
    <w:p w:rsidR="00C82F5F" w:rsidRPr="008F450F" w:rsidRDefault="00C82F5F" w:rsidP="00C82F5F">
      <w:pPr>
        <w:pStyle w:val="Bullet3"/>
        <w:widowControl w:val="0"/>
        <w:numPr>
          <w:ilvl w:val="1"/>
          <w:numId w:val="2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Audioconferencia/Videoconferencia</w:t>
      </w:r>
      <w:r>
        <w:t xml:space="preserve"> </w:t>
      </w:r>
    </w:p>
    <w:p w:rsidR="00C82F5F" w:rsidRPr="008F450F" w:rsidRDefault="00C82F5F" w:rsidP="00C82F5F">
      <w:pPr>
        <w:pStyle w:val="Bullet3"/>
        <w:widowControl w:val="0"/>
        <w:numPr>
          <w:ilvl w:val="1"/>
          <w:numId w:val="2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Administración Central</w:t>
      </w:r>
      <w:r>
        <w:t xml:space="preserve"> </w:t>
      </w:r>
    </w:p>
    <w:p w:rsidR="00C82F5F" w:rsidRPr="008F450F" w:rsidRDefault="00C82F5F" w:rsidP="00C82F5F">
      <w:pPr>
        <w:pStyle w:val="Bullet3"/>
        <w:widowControl w:val="0"/>
        <w:numPr>
          <w:ilvl w:val="1"/>
          <w:numId w:val="2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Director</w:t>
      </w:r>
      <w:r>
        <w:t xml:space="preserve"> </w:t>
      </w:r>
    </w:p>
    <w:p w:rsidR="00C82F5F" w:rsidRPr="008F450F" w:rsidRDefault="00C82F5F" w:rsidP="00C82F5F">
      <w:pPr>
        <w:pStyle w:val="Bullet3"/>
        <w:widowControl w:val="0"/>
        <w:numPr>
          <w:ilvl w:val="1"/>
          <w:numId w:val="2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Perimetral</w:t>
      </w:r>
      <w:r>
        <w:t xml:space="preserve"> </w:t>
      </w:r>
    </w:p>
    <w:p w:rsidR="00C82F5F" w:rsidRPr="008F450F" w:rsidRDefault="00C82F5F" w:rsidP="00C82F5F">
      <w:pPr>
        <w:pStyle w:val="Bullet3"/>
        <w:widowControl w:val="0"/>
        <w:numPr>
          <w:ilvl w:val="1"/>
          <w:numId w:val="2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Chat Persistente</w:t>
      </w:r>
      <w:r>
        <w:t xml:space="preserve"> </w:t>
      </w:r>
    </w:p>
    <w:p w:rsidR="00C82F5F" w:rsidRPr="008F450F" w:rsidRDefault="00C82F5F" w:rsidP="00C82F5F">
      <w:pPr>
        <w:pStyle w:val="Bullet3"/>
        <w:widowControl w:val="0"/>
        <w:numPr>
          <w:ilvl w:val="1"/>
          <w:numId w:val="2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Aplicación Web de Lync</w:t>
      </w:r>
      <w:r>
        <w:t xml:space="preserve"> </w:t>
      </w:r>
    </w:p>
    <w:p w:rsidR="00C82F5F" w:rsidRPr="008F450F" w:rsidRDefault="00C82F5F" w:rsidP="00C82F5F">
      <w:pPr>
        <w:pStyle w:val="Bullet3"/>
        <w:widowControl w:val="0"/>
        <w:numPr>
          <w:ilvl w:val="1"/>
          <w:numId w:val="2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Mediación</w:t>
      </w:r>
      <w:r>
        <w:t xml:space="preserve"> </w:t>
      </w:r>
    </w:p>
    <w:p w:rsidR="00C82F5F" w:rsidRPr="002244C2" w:rsidRDefault="00C82F5F" w:rsidP="00C82F5F">
      <w:pPr>
        <w:pStyle w:val="Bullet3"/>
        <w:widowControl w:val="0"/>
        <w:numPr>
          <w:ilvl w:val="1"/>
          <w:numId w:val="2"/>
        </w:numPr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Rol Servidor de Acceso a Uso Compartido de Aplicaciones</w:t>
      </w:r>
      <w:r w:rsidRPr="002244C2">
        <w:rPr>
          <w:lang w:val="it-IT"/>
        </w:rPr>
        <w:t xml:space="preserve"> </w:t>
      </w:r>
    </w:p>
    <w:p w:rsidR="00C82F5F" w:rsidRPr="008F450F" w:rsidRDefault="00C82F5F" w:rsidP="00C82F5F">
      <w:pPr>
        <w:pStyle w:val="Bullet3"/>
        <w:widowControl w:val="0"/>
        <w:numPr>
          <w:ilvl w:val="1"/>
          <w:numId w:val="2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Survivable Branco Applicance</w:t>
      </w:r>
      <w:r>
        <w:t xml:space="preserve"> </w:t>
      </w:r>
    </w:p>
    <w:p w:rsidR="00C82F5F" w:rsidRPr="008F450F" w:rsidRDefault="00C82F5F" w:rsidP="00C82F5F">
      <w:pPr>
        <w:pStyle w:val="Bullet3"/>
        <w:widowControl w:val="0"/>
        <w:numPr>
          <w:ilvl w:val="1"/>
          <w:numId w:val="2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Aplicaciones de Comunicaciones Unidas</w:t>
      </w:r>
      <w:r>
        <w:t xml:space="preserve"> </w:t>
      </w:r>
    </w:p>
    <w:p w:rsidR="00C82F5F" w:rsidRPr="008F450F" w:rsidRDefault="00C82F5F" w:rsidP="00C82F5F">
      <w:pPr>
        <w:pStyle w:val="Bullet3"/>
        <w:widowControl w:val="0"/>
        <w:numPr>
          <w:ilvl w:val="1"/>
          <w:numId w:val="2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Conferencia Web</w:t>
      </w:r>
    </w:p>
    <w:p w:rsidR="00C82F5F" w:rsidRPr="008F450F" w:rsidRDefault="00C82F5F" w:rsidP="00C82F5F">
      <w:pPr>
        <w:pStyle w:val="Bullet3"/>
        <w:widowControl w:val="0"/>
        <w:numPr>
          <w:ilvl w:val="1"/>
          <w:numId w:val="2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Movilidad</w:t>
      </w:r>
    </w:p>
    <w:p w:rsidR="00C82F5F" w:rsidRPr="008F450F" w:rsidRDefault="00C82F5F" w:rsidP="00C82F5F">
      <w:pPr>
        <w:pStyle w:val="Bullet3"/>
        <w:widowControl w:val="0"/>
        <w:numPr>
          <w:ilvl w:val="1"/>
          <w:numId w:val="2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Autodescubrimiento</w:t>
      </w:r>
      <w:r>
        <w:t xml:space="preserve"> </w:t>
      </w:r>
    </w:p>
    <w:p w:rsidR="00C82F5F" w:rsidRPr="002244C2" w:rsidRDefault="00C82F5F" w:rsidP="00C82F5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En virtud de cada licencia de software que adquiera, dispone de los derechos adicionales siguientes:</w:t>
      </w:r>
    </w:p>
    <w:p w:rsidR="00C82F5F" w:rsidRPr="008F450F" w:rsidRDefault="00C82F5F" w:rsidP="00C82F5F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Puede crear cualquier número de instancias de software de servidor y de software adicional.</w:t>
      </w:r>
    </w:p>
    <w:p w:rsidR="00C82F5F" w:rsidRPr="002244C2" w:rsidRDefault="00C82F5F" w:rsidP="00C82F5F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almacenar instancias de software de servidor y de software adicional en cualquiera de los servidores o del soporte físico de almacenamiento.</w:t>
      </w:r>
    </w:p>
    <w:p w:rsidR="00C82F5F" w:rsidRPr="002244C2" w:rsidRDefault="00C82F5F" w:rsidP="00C82F5F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C82F5F" w:rsidRPr="002244C2" w:rsidRDefault="00C82F5F" w:rsidP="00C82F5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Programas de Microsoft incluidos.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>
        <w:rPr>
          <w:b w:val="0"/>
          <w:sz w:val="20"/>
          <w:lang w:val="es"/>
        </w:rPr>
        <w:t>Estos términos de licencia los identifican e indican si los términos de licencia de cada uno de esos programas se aplican al uso que usted hace de ellos o si estos términos de licencia se aplican al uso que usted hace de ellos.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Para los programas incluidos pero no identificados, los términos de licencia de esos programas se aplican al uso que haga de ellos.</w:t>
      </w:r>
    </w:p>
    <w:p w:rsidR="00C82F5F" w:rsidRPr="002244C2" w:rsidRDefault="00C82F5F" w:rsidP="00C82F5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Programas de terceros.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Las notificaciones, si las hay, para el programa de terceros se incluyen solo con fines informativos.</w:t>
      </w:r>
    </w:p>
    <w:p w:rsidR="00C82F5F" w:rsidRPr="002244C2" w:rsidRDefault="00C82F5F" w:rsidP="00C82F5F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REQUISITOS DE LICENCIA Y/O DERECHOS DE USO ADICIONALES.</w:t>
      </w:r>
    </w:p>
    <w:p w:rsidR="00C82F5F" w:rsidRPr="008C49CA" w:rsidRDefault="00C82F5F" w:rsidP="00C82F5F">
      <w:pPr>
        <w:pStyle w:val="Heading2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Software de Tiempo de Ejecución-Uso Restringido.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es de “Tiempo de Ejecución-Uso Restringido”; como tal, sólo se puede utilizar para ejecutar las aplicaciones llave en mano de software integradas o el conjunto de aplicaciones entregadas por el Licenciante o en nombre de éste (las aplicaciones denominadas “Solución Unificada”) únicamente como parte de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no puede ser utilizado (i) para desarrollar y/o (ii) junto a nuevas aplicaciones diferentes a las contenidas en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Sin embargo, la disposición anterior no le prohíbe utilizar un entorno de configuración que sea parte de la Solución Unificada para configurar dicha Solución Unificada.</w:t>
      </w:r>
    </w:p>
    <w:p w:rsidR="00C82F5F" w:rsidRPr="008F450F" w:rsidRDefault="00C82F5F" w:rsidP="00C82F5F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Licencias de acceso cliente (CALs)</w:t>
      </w:r>
    </w:p>
    <w:p w:rsidR="00C82F5F" w:rsidRPr="002244C2" w:rsidRDefault="00C82F5F" w:rsidP="00C82F5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b w:val="0"/>
          <w:bCs w:val="0"/>
          <w:sz w:val="20"/>
          <w:szCs w:val="20"/>
          <w:lang w:val="es-ES"/>
        </w:rPr>
        <w:lastRenderedPageBreak/>
        <w:t>Debe adquirir y ceder la CAL correspondiente a cada dispositivo o usuario que acceda a sus instancias del</w:t>
      </w:r>
      <w:r>
        <w:rPr>
          <w:sz w:val="20"/>
          <w:lang w:val="es-ES"/>
        </w:rPr>
        <w:t> 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Una partición o división de hardware se considera un dispositivo independiente.</w:t>
      </w:r>
    </w:p>
    <w:p w:rsidR="00C82F5F" w:rsidRPr="002244C2" w:rsidRDefault="00C82F5F" w:rsidP="00C82F5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ninguno de sus servidores licenciados para ejecutar instancias del software de servidor.</w:t>
      </w:r>
    </w:p>
    <w:p w:rsidR="00C82F5F" w:rsidRPr="002244C2" w:rsidRDefault="00C82F5F" w:rsidP="00C82F5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C82F5F" w:rsidRPr="002244C2" w:rsidRDefault="00C82F5F" w:rsidP="00C82F5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No se necesitan CAL para cualquier usuario o dispositivo que tenga acceso a sus instancias del software de servidor sin que esté directa o indirectamente autenticado por Active Directory o Lync Server.</w:t>
      </w:r>
    </w:p>
    <w:p w:rsidR="00C82F5F" w:rsidRPr="002244C2" w:rsidRDefault="00C82F5F" w:rsidP="00C82F5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 servidor.</w:t>
      </w:r>
      <w:r w:rsidRPr="002244C2">
        <w:rPr>
          <w:lang w:val="it-IT"/>
        </w:rPr>
        <w:t xml:space="preserve"> </w:t>
      </w:r>
      <w:r>
        <w:rPr>
          <w:sz w:val="20"/>
          <w:lang w:val="es-ES"/>
        </w:rPr>
        <w:t>Si accede a instancias de una versión anterior, también puede utilizar CALs que correspondan a dicha versión.</w:t>
      </w:r>
    </w:p>
    <w:p w:rsidR="00C82F5F" w:rsidRPr="008F450F" w:rsidRDefault="00C82F5F" w:rsidP="00C82F5F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Tipos de CAL.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Usted puede utilizar cualquier combinación de CALs de dispositivo y de usuario.</w:t>
      </w:r>
    </w:p>
    <w:p w:rsidR="00C82F5F" w:rsidRPr="008F450F" w:rsidRDefault="00C82F5F" w:rsidP="00C82F5F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Reasignación de CALs.</w:t>
      </w:r>
      <w:r>
        <w:t xml:space="preserve"> </w:t>
      </w:r>
      <w:r>
        <w:rPr>
          <w:b w:val="0"/>
          <w:sz w:val="20"/>
          <w:lang w:val="es-ES"/>
        </w:rPr>
        <w:t>Además, usted podrá:</w:t>
      </w:r>
    </w:p>
    <w:p w:rsidR="00C82F5F" w:rsidRPr="002244C2" w:rsidRDefault="00C82F5F" w:rsidP="00C82F5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de manera permanente la CAL de un dispositivo a otro, o bien la CAL de un usuario a otro; o bien</w:t>
      </w:r>
    </w:p>
    <w:p w:rsidR="00C82F5F" w:rsidRPr="002244C2" w:rsidRDefault="00C82F5F" w:rsidP="00C82F5F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 ausente.</w:t>
      </w:r>
    </w:p>
    <w:p w:rsidR="00C82F5F" w:rsidRPr="002244C2" w:rsidRDefault="00C82F5F" w:rsidP="00C82F5F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"/>
        </w:rPr>
        <w:t>CAL adicionales.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Además de necesitar una CAL de Microsoft Lync Server 2013 Standard, necesita una CAL de Microsoft Lync Server 2013 Enterprise o una CAL de Microsoft Lync Server 2013 Plus para cada usuario o dispositivo que acceda directa o indirectamente a las siguientes funcionalidades:</w:t>
      </w:r>
    </w:p>
    <w:p w:rsidR="00C82F5F" w:rsidRPr="002244C2" w:rsidRDefault="00C82F5F" w:rsidP="00C82F5F">
      <w:pPr>
        <w:pStyle w:val="Heading3Bold"/>
        <w:widowControl w:val="0"/>
        <w:numPr>
          <w:ilvl w:val="3"/>
          <w:numId w:val="5"/>
        </w:numPr>
        <w:tabs>
          <w:tab w:val="clear" w:pos="1077"/>
        </w:tabs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b w:val="0"/>
          <w:sz w:val="20"/>
          <w:u w:val="single"/>
          <w:lang w:val="es"/>
        </w:rPr>
        <w:t>CAL de Microsoft Lync Server 2013 Enterprise</w:t>
      </w:r>
      <w:r>
        <w:rPr>
          <w:b w:val="0"/>
          <w:sz w:val="20"/>
          <w:lang w:val="es"/>
        </w:rPr>
        <w:t>: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>
        <w:rPr>
          <w:b w:val="0"/>
          <w:sz w:val="20"/>
          <w:lang w:val="es"/>
        </w:rPr>
        <w:t>Audio, vídeo y conferencia web, escritorio compartido, sistemas de espacio y funcionalidad de múltiples transmisiones de vídeo en alta definición.</w:t>
      </w:r>
    </w:p>
    <w:p w:rsidR="00C82F5F" w:rsidRPr="008F450F" w:rsidRDefault="00C82F5F" w:rsidP="00C82F5F">
      <w:pPr>
        <w:pStyle w:val="Heading3Bold"/>
        <w:widowControl w:val="0"/>
        <w:numPr>
          <w:ilvl w:val="3"/>
          <w:numId w:val="5"/>
        </w:numPr>
        <w:tabs>
          <w:tab w:val="clear" w:pos="1077"/>
        </w:tabs>
        <w:rPr>
          <w:rFonts w:eastAsia="SimSun"/>
          <w:b w:val="0"/>
          <w:bCs w:val="0"/>
          <w:sz w:val="20"/>
          <w:szCs w:val="20"/>
        </w:rPr>
      </w:pPr>
      <w:r>
        <w:rPr>
          <w:b w:val="0"/>
          <w:sz w:val="20"/>
          <w:u w:val="single"/>
          <w:lang w:val="es"/>
        </w:rPr>
        <w:t>CAL de Microsoft Lync Server 2013 Plus</w:t>
      </w:r>
      <w:r>
        <w:rPr>
          <w:b w:val="0"/>
          <w:sz w:val="20"/>
          <w:lang w:val="es"/>
        </w:rPr>
        <w:t>:</w:t>
      </w:r>
      <w:r w:rsidRPr="008F450F">
        <w:rPr>
          <w:rFonts w:eastAsia="SimSun"/>
          <w:b w:val="0"/>
          <w:bCs w:val="0"/>
          <w:sz w:val="20"/>
          <w:szCs w:val="20"/>
        </w:rPr>
        <w:t xml:space="preserve"> </w:t>
      </w:r>
      <w:r>
        <w:rPr>
          <w:b w:val="0"/>
          <w:sz w:val="20"/>
          <w:lang w:val="es"/>
        </w:rPr>
        <w:t>Telefonía por voz y funcionalidad de administración de llamadas</w:t>
      </w:r>
    </w:p>
    <w:p w:rsidR="00C82F5F" w:rsidRPr="002244C2" w:rsidRDefault="00C82F5F" w:rsidP="00C82F5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"/>
        </w:rPr>
        <w:t>Usuarios Externos.</w:t>
      </w:r>
      <w:r>
        <w:t xml:space="preserve"> </w:t>
      </w:r>
      <w:r>
        <w:rPr>
          <w:b w:val="0"/>
          <w:sz w:val="20"/>
          <w:lang w:val="es"/>
        </w:rPr>
        <w:t>Los Usuarios Externos son los usuarios que no son (i) sus empleados ni empleados de sus afiliadas o (ii) sus representantes o contratistas internos ni representantes o contratistas internos de sus afiliadas.</w:t>
      </w:r>
      <w:r>
        <w:t xml:space="preserve"> </w:t>
      </w:r>
      <w:r>
        <w:rPr>
          <w:b w:val="0"/>
          <w:sz w:val="20"/>
          <w:lang w:val="es"/>
        </w:rPr>
        <w:t>Los Usuarios Externos pueden acceder al servidor bajo la licencia de servidor cedida al servidor en el que se ejecuta el software.</w:t>
      </w:r>
      <w:r w:rsidRPr="002244C2">
        <w:rPr>
          <w:lang w:val="it-IT"/>
        </w:rPr>
        <w:t xml:space="preserve"> </w:t>
      </w:r>
    </w:p>
    <w:p w:rsidR="00C82F5F" w:rsidRPr="008F450F" w:rsidRDefault="00C82F5F" w:rsidP="00C82F5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Multiplexación.</w:t>
      </w:r>
      <w:r>
        <w:t xml:space="preserve"> </w:t>
      </w:r>
      <w:r>
        <w:rPr>
          <w:b w:val="0"/>
          <w:sz w:val="20"/>
          <w:lang w:val="es-ES"/>
        </w:rPr>
        <w:t>El hardware o software que utilice para:</w:t>
      </w:r>
    </w:p>
    <w:p w:rsidR="00C82F5F" w:rsidRPr="008F450F" w:rsidRDefault="00C82F5F" w:rsidP="00C82F5F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agrupar conexiones,</w:t>
      </w:r>
    </w:p>
    <w:p w:rsidR="00C82F5F" w:rsidRPr="008F450F" w:rsidRDefault="00C82F5F" w:rsidP="00C82F5F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reenrutar información, y</w:t>
      </w:r>
    </w:p>
    <w:p w:rsidR="00C82F5F" w:rsidRPr="002244C2" w:rsidRDefault="00C82F5F" w:rsidP="00C82F5F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reducir el número de dispositivos o usuarios que utilizan el software o acceden al mismo directamente</w:t>
      </w:r>
    </w:p>
    <w:p w:rsidR="00C82F5F" w:rsidRPr="002244C2" w:rsidRDefault="00C82F5F" w:rsidP="00C82F5F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:rsidR="00C82F5F" w:rsidRPr="002244C2" w:rsidRDefault="00C82F5F" w:rsidP="00C82F5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82F5F" w:rsidRPr="002244C2" w:rsidRDefault="00C82F5F" w:rsidP="00C82F5F">
      <w:pPr>
        <w:pStyle w:val="Heading2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Microsoft Lync 2013 en Modo de Supresión de Interfaz de Usuario.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incluye Microsoft Lync 2013 que ha sido configurado por el licenciante para ejecutarlo en un modo suprimido (“Modo de Supresión de Interfaz de Usuario”).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Esto significa que el software de Microsoft Lync 2013 está instalado y ejecutándose, pero su interfaz de usuario está desactivada, lo que provoca que Microsoft Lync 2013 solo se ejecute a través de la interfaz de usuario de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 xml:space="preserve">Estos términos de licencia también se aplican a Microsoft Lync 2013 </w:t>
      </w:r>
      <w:r>
        <w:rPr>
          <w:b w:val="0"/>
          <w:sz w:val="20"/>
          <w:lang w:val="es-ES"/>
        </w:rPr>
        <w:lastRenderedPageBreak/>
        <w:t>en Modo de Supresión de Interfaz de Usuario.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Se necesita una licencia por separado por acceder y utilizar toda la funcionalidad de Microsoft Lync 2013.</w:t>
      </w:r>
    </w:p>
    <w:p w:rsidR="00C82F5F" w:rsidRPr="002244C2" w:rsidRDefault="00C82F5F" w:rsidP="00C82F5F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Instancias Máximas.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C82F5F" w:rsidRPr="002244C2" w:rsidRDefault="00C82F5F" w:rsidP="00C82F5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Módulos de administración.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puede contener Módulos de administración.</w:t>
      </w:r>
      <w:r>
        <w:t xml:space="preserve"> </w:t>
      </w:r>
      <w:r>
        <w:rPr>
          <w:b w:val="0"/>
          <w:sz w:val="20"/>
          <w:lang w:val="es-ES"/>
        </w:rPr>
        <w:t>Los términos de licencia para el producto System Center correspondiente se aplicarán al uso de estos Módulos de administración.</w:t>
      </w:r>
    </w:p>
    <w:p w:rsidR="00C82F5F" w:rsidRPr="002244C2" w:rsidRDefault="00C82F5F" w:rsidP="00C82F5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Funcionalidad adicional.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Puede que se apliquen otros precios y términos de licencia.</w:t>
      </w:r>
    </w:p>
    <w:p w:rsidR="00C82F5F" w:rsidRPr="00F95D8C" w:rsidRDefault="00C82F5F" w:rsidP="00C82F5F">
      <w:pPr>
        <w:pStyle w:val="Heading1"/>
        <w:tabs>
          <w:tab w:val="clear" w:pos="360"/>
        </w:tabs>
        <w:rPr>
          <w:rFonts w:eastAsia="SimSun"/>
          <w:sz w:val="20"/>
          <w:szCs w:val="20"/>
        </w:rPr>
      </w:pPr>
      <w:r w:rsidRPr="00F95D8C">
        <w:rPr>
          <w:sz w:val="20"/>
          <w:lang w:val="es-ES"/>
        </w:rPr>
        <w:t>NOTIFICACIÓN DE REGISTRO.</w:t>
      </w:r>
      <w:r w:rsidRPr="002244C2">
        <w:rPr>
          <w:lang w:val="it-IT"/>
        </w:rPr>
        <w:t xml:space="preserve"> </w:t>
      </w:r>
      <w:r w:rsidRPr="00F95D8C">
        <w:rPr>
          <w:b w:val="0"/>
          <w:sz w:val="20"/>
          <w:lang w:val="es-ES"/>
        </w:rPr>
        <w:t>Las leyes de algunas jurisdicciones requieren de una notificación a, o el consentimiento de, las personas antes de interceptar, controlar y/o registrar sus comunicaciones y/o restringen la recopilación, el almacenamiento y el uso de información personal.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Usted acepta cumplir con todas las leyes aplicables, y obtener todos los consentimientos necesarios y hacer todas las revelaciones necesarias antes de utilizar el servicio online y/o las características de grabación.</w:t>
      </w:r>
    </w:p>
    <w:p w:rsidR="00C82F5F" w:rsidRPr="002244C2" w:rsidRDefault="00C82F5F" w:rsidP="00C82F5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SERVICIOS BASADOS EN INTERNET.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No podrá utilizar dichos servicios de una manera tal que pueda perjudicar u obstaculizar su uso por parte de otros usuarios.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No podrá utilizar los servicios para intentar acceder sin autorización a cualquier servicio, dato, cuenta o red, sean cuales fueren los métodos.</w:t>
      </w:r>
    </w:p>
    <w:p w:rsidR="00C82F5F" w:rsidRPr="00022AA3" w:rsidRDefault="00C82F5F" w:rsidP="00C82F5F">
      <w:pPr>
        <w:pStyle w:val="Heading1"/>
        <w:widowControl w:val="0"/>
        <w:rPr>
          <w:rFonts w:eastAsia="SimSun"/>
          <w:b w:val="0"/>
          <w:bCs w:val="0"/>
          <w:spacing w:val="-2"/>
          <w:sz w:val="20"/>
          <w:szCs w:val="20"/>
        </w:rPr>
      </w:pPr>
      <w:r w:rsidRPr="00022AA3">
        <w:rPr>
          <w:rFonts w:eastAsia="SimSun"/>
          <w:spacing w:val="-2"/>
          <w:sz w:val="20"/>
          <w:szCs w:val="20"/>
          <w:lang w:val="es-ES"/>
        </w:rPr>
        <w:t>SOFTWARE .NET FRAMEWORK.</w:t>
      </w:r>
      <w:r w:rsidRPr="00022AA3">
        <w:rPr>
          <w:rFonts w:eastAsia="SimSun"/>
          <w:spacing w:val="-2"/>
          <w:sz w:val="20"/>
          <w:szCs w:val="20"/>
        </w:rPr>
        <w:t xml:space="preserve"> </w:t>
      </w:r>
      <w:r w:rsidRPr="00022AA3">
        <w:rPr>
          <w:rFonts w:eastAsia="SimSun"/>
          <w:b w:val="0"/>
          <w:spacing w:val="-2"/>
          <w:sz w:val="20"/>
          <w:szCs w:val="20"/>
          <w:lang w:val="es-ES"/>
        </w:rPr>
        <w:t>El software contiene el software Microsoft .NET Framework.</w:t>
      </w:r>
      <w:r w:rsidRPr="00022AA3">
        <w:rPr>
          <w:rFonts w:eastAsia="SimSun"/>
          <w:spacing w:val="-2"/>
          <w:sz w:val="20"/>
          <w:szCs w:val="20"/>
        </w:rPr>
        <w:t xml:space="preserve"> </w:t>
      </w:r>
      <w:r w:rsidRPr="00022AA3">
        <w:rPr>
          <w:rFonts w:eastAsia="SimSun"/>
          <w:b w:val="0"/>
          <w:spacing w:val="-2"/>
          <w:sz w:val="20"/>
          <w:szCs w:val="20"/>
          <w:lang w:val="es-ES"/>
        </w:rPr>
        <w:t>Dicho software es parte de Windows.</w:t>
      </w:r>
      <w:r w:rsidRPr="00022AA3">
        <w:rPr>
          <w:spacing w:val="-2"/>
        </w:rPr>
        <w:t xml:space="preserve"> </w:t>
      </w:r>
      <w:r w:rsidRPr="00022AA3">
        <w:rPr>
          <w:b w:val="0"/>
          <w:spacing w:val="-2"/>
          <w:sz w:val="20"/>
          <w:lang w:val="es-ES"/>
        </w:rPr>
        <w:t>Los términos de la licencia para Windows se aplican al uso que usted haga del software NET Framework.</w:t>
      </w:r>
    </w:p>
    <w:p w:rsidR="00C82F5F" w:rsidRPr="002244C2" w:rsidRDefault="00C82F5F" w:rsidP="00C82F5F">
      <w:pPr>
        <w:pStyle w:val="Heading1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COMPONENTES CON MARCA SQL SERVER</w:t>
      </w:r>
      <w:r>
        <w:rPr>
          <w:rFonts w:ascii="Times New Roman" w:hAnsi="Times New Roman"/>
          <w:sz w:val="20"/>
          <w:szCs w:val="20"/>
          <w:vertAlign w:val="superscript"/>
          <w:lang w:val="es"/>
        </w:rPr>
        <w:sym w:font="Symbol" w:char="F0E2"/>
      </w:r>
      <w:r>
        <w:rPr>
          <w:sz w:val="20"/>
          <w:lang w:val="es"/>
        </w:rPr>
        <w:t>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El software incluye componentes con marca SQL Server, los que se le licencian bajo los términos de sus licencias respectivas.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Tales licencias pueden encontrarse en la carpeta “legal”, “licencias” o similares en el directorio de instalación del software.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Si no acepta los términos de licencia de un componente con marca SQL Server, no podrá utilizar el componente.</w:t>
      </w:r>
    </w:p>
    <w:p w:rsidR="00C82F5F" w:rsidRPr="002244C2" w:rsidRDefault="00C82F5F" w:rsidP="00C82F5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PRUEBAS COMPARATIVAS.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No obstante, esta disposición no es de aplicación a Microsoft .NET Framework (véase a continuación).</w:t>
      </w:r>
    </w:p>
    <w:p w:rsidR="00C82F5F" w:rsidRPr="002244C2" w:rsidRDefault="00C82F5F" w:rsidP="00C82F5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PRUEBAS COMPARATIVAS DE MICROSOFT .NET FRAMEWORK.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incluye uno o varios componentes de .NET Framework (“Componentes de .NET”).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Podrá revelar los resultados de cualquier prueba comparativa de estos componentes, siempre que cumpla las condiciones que se establecen en go.microsoft.com/fwlink/?LinkID=66406</w:t>
      </w:r>
      <w:r w:rsidRPr="008F450F">
        <w:rPr>
          <w:rFonts w:ascii="Times New Roman" w:eastAsia="SimSun"/>
          <w:b w:val="0"/>
          <w:sz w:val="20"/>
          <w:szCs w:val="20"/>
          <w:lang w:val="es-ES"/>
        </w:rPr>
        <w:t>.</w:t>
      </w:r>
      <w:r>
        <w:t xml:space="preserve"> </w:t>
      </w:r>
      <w:r>
        <w:rPr>
          <w:b w:val="0"/>
          <w:sz w:val="20"/>
          <w:lang w:val="es-ES"/>
        </w:rPr>
        <w:t>Sin perjuicio de cualquier otro contrato que haya formalizado con Microsoft, si divulga tales resultados de las pruebas comparativas, Microsoft tendrá derecho a revelar los resultados de las pruebas comparativas que lleve a cabo con los productos de usted que compitan con el Componente .NET correspondiente, siempre que cumpla las mismas condiciones establecidas en go.microsoft.com/fwlink/?LinkID=66406.</w:t>
      </w:r>
    </w:p>
    <w:p w:rsidR="00C82F5F" w:rsidRPr="008F450F" w:rsidRDefault="00C82F5F" w:rsidP="00C82F5F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COBERTURA DE LA LICENCIA.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Licenciante y Microsoft se reservan los derechos restantes.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No podrá:</w:t>
      </w:r>
    </w:p>
    <w:p w:rsidR="00C82F5F" w:rsidRPr="008F450F" w:rsidRDefault="00C82F5F" w:rsidP="00C82F5F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eludir las limitaciones técnicas del software;</w:t>
      </w:r>
    </w:p>
    <w:p w:rsidR="00C82F5F" w:rsidRPr="002244C2" w:rsidRDefault="00C82F5F" w:rsidP="00C82F5F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C82F5F" w:rsidRPr="002244C2" w:rsidRDefault="00C82F5F" w:rsidP="00C82F5F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:rsidR="00C82F5F" w:rsidRPr="008F450F" w:rsidRDefault="00C82F5F" w:rsidP="00C82F5F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publicar el software para hacer copias;</w:t>
      </w:r>
    </w:p>
    <w:p w:rsidR="00C82F5F" w:rsidRPr="002244C2" w:rsidRDefault="00C82F5F" w:rsidP="00C82F5F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alquilar, arrendar o dar en préstamo el software; o</w:t>
      </w:r>
    </w:p>
    <w:p w:rsidR="00C82F5F" w:rsidRPr="008F450F" w:rsidRDefault="00C82F5F" w:rsidP="00C82F5F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utilizar el software para prestar servicios de hosting de software comercial.</w:t>
      </w:r>
    </w:p>
    <w:p w:rsidR="00C82F5F" w:rsidRPr="002244C2" w:rsidRDefault="00C82F5F" w:rsidP="00C82F5F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Los derechos de acceso al software en cualquier dispositivo no le otorgan ningún derecho a implementar patentes de Microsoft u otra propiedad intelectual e industrial de software o dispositivos que accedan a ese dispositivo.</w:t>
      </w:r>
    </w:p>
    <w:p w:rsidR="00C82F5F" w:rsidRPr="002244C2" w:rsidRDefault="00C82F5F" w:rsidP="00C82F5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lastRenderedPageBreak/>
        <w:t>VERSIONES ALTERNATIVAS.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puede incluir más de una versión, por ejemplo, de 32 bits y de 64 bits.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Puede utilizar una sola versión a la vez.</w:t>
      </w:r>
    </w:p>
    <w:p w:rsidR="00C82F5F" w:rsidRPr="008F450F" w:rsidRDefault="00C82F5F" w:rsidP="00C82F5F">
      <w:pPr>
        <w:pStyle w:val="Heading1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COPIA DE SEGURIDAD.</w:t>
      </w:r>
    </w:p>
    <w:p w:rsidR="00C82F5F" w:rsidRPr="008F450F" w:rsidRDefault="00C82F5F" w:rsidP="00C82F5F">
      <w:pPr>
        <w:pStyle w:val="Heading2"/>
        <w:widowControl w:val="0"/>
        <w:rPr>
          <w:rFonts w:eastAsia="SimSun"/>
          <w:b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Soporte físico.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 una copia de seguridad del soporte físico.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Usted sólo podrá utilizarla para crear instancias del software.</w:t>
      </w:r>
    </w:p>
    <w:p w:rsidR="00C82F5F" w:rsidRPr="002244C2" w:rsidRDefault="00C82F5F" w:rsidP="00C82F5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Descarga electrónica.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C82F5F" w:rsidRPr="002244C2" w:rsidRDefault="00C82F5F" w:rsidP="00C82F5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DOCUMENTACIÓN</w:t>
      </w:r>
      <w:r w:rsidRPr="008F450F">
        <w:rPr>
          <w:rFonts w:ascii="Times New Roman" w:eastAsia="SimSun"/>
          <w:sz w:val="20"/>
          <w:szCs w:val="20"/>
          <w:lang w:val="es-ES"/>
        </w:rPr>
        <w:t>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C82F5F" w:rsidRPr="002244C2" w:rsidRDefault="00C82F5F" w:rsidP="00C82F5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SOFTWARE NO PARA REVENTA.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No podrá vender el software identificado como “NFR” o “No para reventa”.</w:t>
      </w:r>
      <w:r w:rsidRPr="002244C2">
        <w:rPr>
          <w:lang w:val="it-IT"/>
        </w:rPr>
        <w:t xml:space="preserve"> </w:t>
      </w:r>
    </w:p>
    <w:p w:rsidR="00C82F5F" w:rsidRPr="008F450F" w:rsidRDefault="00C82F5F" w:rsidP="00C82F5F">
      <w:pPr>
        <w:pStyle w:val="Heading1"/>
        <w:widowControl w:val="0"/>
        <w:ind w:left="360" w:hanging="360"/>
        <w:rPr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NOTIFICACIÓN SOBRE EL ESTÁNDAR VC-1 VISUAL.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Este software puede incluir tecnología de decodificación visual VC-1.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MPEG LA, L.L.C necesita esta notificación:</w:t>
      </w:r>
    </w:p>
    <w:p w:rsidR="00C82F5F" w:rsidRPr="002244C2" w:rsidRDefault="00C82F5F" w:rsidP="00C82F5F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ESTE PRODUCTO ES LICENCIADO DE ACUERDO CON LA PATENTE VC-1 PARA LICENCIAS DE PORTAFOLIO PARA USO COMERCIAL Y NO COMERCIAL DE UN CONSUMIDOR PARA (A) CODIFICAR VIDEO EN CUMPLIMIENTO DEL ESTÁNDAR VC-1 (“VC-1 VIDEO”) O (B) DECODIFICAR VIDEO VC-1 QUE HAYA SIDO CODIFICADO POR UN USUARIO AUTORIZADO A REALIZARLO PARA ACTIVIDADES COMERCIALES Y NO COMERCIALES Y/O QUE FUE OBTENIDO DE UN PROVEEDOR DE VIDEO LICENCIADO PARA SUMINISTRAR VIDEO VC-1.</w:t>
      </w:r>
      <w:r w:rsidRPr="002244C2">
        <w:rPr>
          <w:lang w:val="it-IT"/>
        </w:rPr>
        <w:t xml:space="preserve"> </w:t>
      </w:r>
      <w:r>
        <w:rPr>
          <w:rFonts w:ascii="Arial"/>
          <w:sz w:val="20"/>
          <w:lang w:val="es-ES"/>
        </w:rPr>
        <w:t>NO SE OTORGA LICENCIA NI DEBE SER IMPL</w:t>
      </w:r>
      <w:r>
        <w:rPr>
          <w:sz w:val="20"/>
          <w:lang w:val="es-ES"/>
        </w:rPr>
        <w:t>Í</w:t>
      </w:r>
      <w:r>
        <w:rPr>
          <w:rFonts w:ascii="Arial" w:hAnsi="Arial"/>
          <w:sz w:val="20"/>
          <w:lang w:val="es-ES"/>
        </w:rPr>
        <w:t>CITA PARA CUALQUIER OTRO USO.</w:t>
      </w:r>
    </w:p>
    <w:p w:rsidR="00C82F5F" w:rsidRPr="002244C2" w:rsidRDefault="00C82F5F" w:rsidP="00C82F5F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Si tiene dudas sobre el Estándar VC-1 Visual, póngase en contacto con MPEG LA, L.L.C, 250 Steele Street, Suite 300, Denver, Colorado 80206; www.mpegla.com.</w:t>
      </w:r>
    </w:p>
    <w:p w:rsidR="00C82F5F" w:rsidRPr="008F4EEC" w:rsidRDefault="00C82F5F" w:rsidP="00C82F5F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RESTRICCIONES EN MATERIA DE EXPORTACIÓN.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>
        <w:t xml:space="preserve"> </w:t>
      </w:r>
      <w:r>
        <w:rPr>
          <w:b w:val="0"/>
          <w:sz w:val="20"/>
          <w:lang w:val="es"/>
        </w:rPr>
        <w:t xml:space="preserve">Para obtener información adicional, visite </w:t>
      </w:r>
      <w:r w:rsidRPr="008F4EEC">
        <w:rPr>
          <w:rStyle w:val="Hyperlink"/>
          <w:b w:val="0"/>
          <w:sz w:val="20"/>
          <w:lang w:val="es"/>
        </w:rPr>
        <w:t>www.microsoft.com/exporting</w:t>
      </w:r>
      <w:r w:rsidRPr="008F4EEC">
        <w:rPr>
          <w:b w:val="0"/>
          <w:sz w:val="20"/>
          <w:lang w:val="es"/>
        </w:rPr>
        <w:t>.</w:t>
      </w:r>
    </w:p>
    <w:p w:rsidR="00C82F5F" w:rsidRPr="002244C2" w:rsidRDefault="00C82F5F" w:rsidP="00C82F5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CONTRATO COMPLETO.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C82F5F" w:rsidRPr="002244C2" w:rsidRDefault="00C82F5F" w:rsidP="00C82F5F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EFECTOS LEGALES.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C82F5F" w:rsidRPr="002244C2" w:rsidRDefault="00C82F5F" w:rsidP="00C82F5F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SIN TOLERANCIA A ERRORES</w:t>
      </w:r>
      <w:r>
        <w:rPr>
          <w:sz w:val="20"/>
          <w:lang w:val="es"/>
        </w:rPr>
        <w:t>.</w:t>
      </w:r>
      <w:r w:rsidRPr="002244C2">
        <w:rPr>
          <w:lang w:val="it-IT"/>
        </w:rPr>
        <w:t xml:space="preserve"> </w:t>
      </w:r>
      <w:r>
        <w:rPr>
          <w:sz w:val="20"/>
          <w:lang w:val="es-ES"/>
        </w:rPr>
        <w:t>EL SOFTWARE NO ES TOLERANTE A FALLOS.</w:t>
      </w:r>
      <w:r w:rsidRPr="002244C2">
        <w:rPr>
          <w:lang w:val="it-IT"/>
        </w:rPr>
        <w:t xml:space="preserve"> </w:t>
      </w:r>
      <w:r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C82F5F" w:rsidRPr="002244C2" w:rsidRDefault="00C82F5F" w:rsidP="00C82F5F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NINGUNA GARANTÍA DE MICROSOFT</w:t>
      </w:r>
      <w:r>
        <w:rPr>
          <w:sz w:val="20"/>
          <w:lang w:val="es"/>
        </w:rPr>
        <w:t>.</w:t>
      </w:r>
      <w:r w:rsidRPr="002244C2">
        <w:rPr>
          <w:lang w:val="it-IT"/>
        </w:rPr>
        <w:t xml:space="preserve"> </w:t>
      </w:r>
      <w:r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Pr="002244C2">
        <w:rPr>
          <w:lang w:val="it-IT"/>
        </w:rPr>
        <w:t xml:space="preserve"> </w:t>
      </w:r>
      <w:r>
        <w:rPr>
          <w:sz w:val="20"/>
          <w:lang w:val="es"/>
        </w:rPr>
        <w:t>MICROSOFT NO PROPORCIONA GARANTÍAS IMPLÍCITAS DE COMERCIABILIDAD O IDONEIDAD PARA UN PROPÓSITO GENÉRICO NI NINGUNA OTRA GARANTÍA O CONDICIÓN EXPRESA O IMPLÍCITA.</w:t>
      </w:r>
    </w:p>
    <w:p w:rsidR="00C82F5F" w:rsidRPr="008F450F" w:rsidRDefault="00C82F5F" w:rsidP="00C82F5F">
      <w:pPr>
        <w:pStyle w:val="Heading1"/>
        <w:widowControl w:val="0"/>
        <w:rPr>
          <w:b w:val="0"/>
          <w:sz w:val="20"/>
          <w:szCs w:val="20"/>
        </w:rPr>
      </w:pPr>
      <w:r>
        <w:rPr>
          <w:sz w:val="20"/>
          <w:u w:val="single"/>
          <w:lang w:val="es"/>
        </w:rPr>
        <w:t>EXCLUSIÓN DE RESPONSABILIDAD DE MICROSOFT POR DAÑOS DETERMINADOS</w:t>
      </w:r>
      <w:r>
        <w:rPr>
          <w:sz w:val="20"/>
          <w:lang w:val="es"/>
        </w:rPr>
        <w:t>.</w:t>
      </w:r>
      <w:r w:rsidRPr="002244C2">
        <w:rPr>
          <w:lang w:val="it-IT"/>
        </w:rPr>
        <w:t xml:space="preserve"> </w:t>
      </w:r>
      <w:r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 SURJAN O ESTÉN RELACIONADOS CON EL USO O EL RENDIMIENTO DEL SOFTWARE O DE LA APLICACIÓN O EL CONJUNTO DE APLICACIONES DE SOFTWARE CON QUE HA ADQUIRIDO EL SOFTWARE, DONDE SE INCLUYEN, ENTRE OTRAS, LAS SANCIONES GUBERNAMENTALES.</w:t>
      </w:r>
      <w:r w:rsidRPr="002244C2">
        <w:rPr>
          <w:lang w:val="it-IT"/>
        </w:rPr>
        <w:t xml:space="preserve"> </w:t>
      </w:r>
      <w:r>
        <w:rPr>
          <w:sz w:val="20"/>
          <w:lang w:val="es-ES"/>
        </w:rPr>
        <w:t>ESTA LIMITACIÓN SERÁ APLICABLE AUNQUE ALGÚN RECURSO NO CUMPLA SU PROPÓSITO PRINCIPAL.</w:t>
      </w:r>
      <w:r w:rsidRPr="002244C2">
        <w:rPr>
          <w:lang w:val="it-IT"/>
        </w:rPr>
        <w:t xml:space="preserve"> </w:t>
      </w:r>
      <w:r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C82F5F" w:rsidRPr="002244C2" w:rsidRDefault="00C82F5F" w:rsidP="00C82F5F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lastRenderedPageBreak/>
        <w:t>SOLAMENTE PARA AUSTRALIA</w:t>
      </w:r>
      <w:r>
        <w:rPr>
          <w:sz w:val="20"/>
          <w:lang w:val="es"/>
        </w:rPr>
        <w:t>.</w:t>
      </w:r>
      <w:r w:rsidRPr="002244C2">
        <w:rPr>
          <w:lang w:val="it-IT"/>
        </w:rPr>
        <w:t xml:space="preserve"> </w:t>
      </w:r>
      <w:r>
        <w:rPr>
          <w:sz w:val="20"/>
          <w:lang w:val="es-ES"/>
        </w:rPr>
        <w:t>Las referencias a “Garantía Limitada” son referencias a la garantía expresa que proporciona Microsoft</w:t>
      </w:r>
      <w:r>
        <w:rPr>
          <w:rStyle w:val="Strong"/>
          <w:rFonts w:ascii="Times New Roman" w:hAnsi="Times New Roman"/>
          <w:sz w:val="20"/>
          <w:lang w:val="es-ES"/>
        </w:rPr>
        <w:t>.</w:t>
      </w:r>
      <w:r w:rsidRPr="002244C2">
        <w:rPr>
          <w:lang w:val="it-IT"/>
        </w:rPr>
        <w:t xml:space="preserve"> </w:t>
      </w:r>
      <w:r>
        <w:rPr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C82F5F" w:rsidRPr="002244C2" w:rsidRDefault="00C82F5F" w:rsidP="00C82F5F">
      <w:pPr>
        <w:widowControl w:val="0"/>
        <w:ind w:left="360"/>
        <w:rPr>
          <w:b/>
          <w:sz w:val="20"/>
          <w:szCs w:val="20"/>
          <w:lang w:val="it-IT"/>
        </w:rPr>
      </w:pPr>
      <w:r>
        <w:rPr>
          <w:b/>
          <w:sz w:val="20"/>
          <w:lang w:val="es-ES"/>
        </w:rPr>
        <w:t>Si la Ley del Consumidor de Australia se aplica a su compra, lo siguiente se aplica a usted:</w:t>
      </w:r>
      <w:r w:rsidRPr="002244C2">
        <w:rPr>
          <w:b/>
          <w:sz w:val="20"/>
          <w:szCs w:val="20"/>
          <w:lang w:val="it-IT"/>
        </w:rPr>
        <w:t xml:space="preserve"> </w:t>
      </w:r>
      <w:r w:rsidRPr="008F450F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Pr="002244C2">
        <w:rPr>
          <w:b/>
          <w:sz w:val="20"/>
          <w:szCs w:val="20"/>
          <w:lang w:val="it-IT"/>
        </w:rPr>
        <w:t xml:space="preserve"> </w:t>
      </w:r>
      <w:r w:rsidRPr="008F450F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Pr="002244C2">
        <w:rPr>
          <w:b/>
          <w:sz w:val="20"/>
          <w:szCs w:val="20"/>
          <w:lang w:val="it-IT"/>
        </w:rPr>
        <w:t xml:space="preserve"> </w:t>
      </w:r>
      <w:r w:rsidRPr="008F450F">
        <w:rPr>
          <w:b/>
          <w:sz w:val="20"/>
          <w:szCs w:val="20"/>
          <w:lang w:val="es-ES"/>
        </w:rPr>
        <w:t>Usted</w:t>
      </w:r>
      <w:r>
        <w:rPr>
          <w:b/>
          <w:sz w:val="20"/>
          <w:szCs w:val="20"/>
          <w:lang w:val="es-ES"/>
        </w:rPr>
        <w:t> </w:t>
      </w:r>
      <w:r w:rsidRPr="008F450F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C82F5F" w:rsidRPr="008F450F" w:rsidRDefault="00C82F5F" w:rsidP="00C82F5F">
      <w:r>
        <w:rPr>
          <w:lang w:val="es"/>
        </w:rPr>
        <w:t>Microsoft, Lync y SQL Server son marcas registradas de Microsoft Corporation en los Estados Unidos de América y/o en otros países.</w:t>
      </w:r>
    </w:p>
    <w:p w:rsidR="00554F9C" w:rsidRDefault="00554F9C"/>
    <w:sectPr w:rsidR="00554F9C" w:rsidSect="00CE150A">
      <w:headerReference w:type="even" r:id="rId7"/>
      <w:footerReference w:type="default" r:id="rId8"/>
      <w:headerReference w:type="first" r:id="rId9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F5F" w:rsidRDefault="00C82F5F" w:rsidP="00C82F5F">
      <w:pPr>
        <w:spacing w:before="0" w:after="0"/>
      </w:pPr>
      <w:r>
        <w:separator/>
      </w:r>
    </w:p>
  </w:endnote>
  <w:endnote w:type="continuationSeparator" w:id="0">
    <w:p w:rsidR="00C82F5F" w:rsidRDefault="00C82F5F" w:rsidP="00C82F5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AA2" w:rsidRPr="00C36E7D" w:rsidRDefault="00C74CC0" w:rsidP="00AA3AA2">
    <w:pPr>
      <w:spacing w:after="0"/>
    </w:pPr>
    <w:r w:rsidRPr="00C36E7D">
      <w:t>ISV Royalty Agreement EULA (October 1, 2012)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>
      <w:rPr>
        <w:noProof/>
      </w:rPr>
      <w:t>2</w:t>
    </w:r>
    <w:r w:rsidRPr="00C36E7D">
      <w:fldChar w:fldCharType="end"/>
    </w:r>
    <w:r w:rsidRPr="00C36E7D"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7</w:t>
    </w:r>
    <w:r>
      <w:rPr>
        <w:noProof/>
      </w:rPr>
      <w:fldChar w:fldCharType="end"/>
    </w:r>
  </w:p>
  <w:p w:rsidR="00AA3AA2" w:rsidRDefault="00C74CC0" w:rsidP="00AA3AA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F5F" w:rsidRDefault="00C82F5F" w:rsidP="00C82F5F">
      <w:pPr>
        <w:spacing w:before="0" w:after="0"/>
      </w:pPr>
      <w:r>
        <w:separator/>
      </w:r>
    </w:p>
  </w:footnote>
  <w:footnote w:type="continuationSeparator" w:id="0">
    <w:p w:rsidR="00C82F5F" w:rsidRDefault="00C82F5F" w:rsidP="00C82F5F">
      <w:pPr>
        <w:spacing w:before="0" w:after="0"/>
      </w:pPr>
      <w:r>
        <w:continuationSeparator/>
      </w:r>
    </w:p>
  </w:footnote>
  <w:footnote w:id="1">
    <w:p w:rsidR="00C82F5F" w:rsidRPr="009A7780" w:rsidRDefault="00C82F5F" w:rsidP="00C82F5F">
      <w:pPr>
        <w:pStyle w:val="FootnoteText"/>
        <w:rPr>
          <w:b/>
          <w:sz w:val="16"/>
          <w:szCs w:val="16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Para software licenciado “Academic Edition”, especifique el nombre.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Por ejemplo: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"/>
        </w:rPr>
        <w:t>Microsoft</w:t>
      </w:r>
      <w:r w:rsidRPr="009A7780">
        <w:rPr>
          <w:b/>
          <w:sz w:val="16"/>
          <w:szCs w:val="16"/>
          <w:vertAlign w:val="superscript"/>
          <w:lang w:val="es"/>
        </w:rPr>
        <w:t>®</w:t>
      </w:r>
      <w:r w:rsidRPr="009A7780">
        <w:rPr>
          <w:b/>
          <w:sz w:val="16"/>
          <w:szCs w:val="16"/>
          <w:lang w:val="es"/>
        </w:rPr>
        <w:t xml:space="preserve"> Lync</w:t>
      </w:r>
      <w:r w:rsidRPr="009A7780">
        <w:rPr>
          <w:b/>
          <w:sz w:val="16"/>
          <w:szCs w:val="16"/>
          <w:vertAlign w:val="superscript"/>
          <w:lang w:val="es"/>
        </w:rPr>
        <w:t>®</w:t>
      </w:r>
      <w:r w:rsidRPr="009A7780">
        <w:rPr>
          <w:b/>
          <w:sz w:val="16"/>
          <w:szCs w:val="16"/>
          <w:lang w:val="es"/>
        </w:rPr>
        <w:t xml:space="preserve"> Server 2013, Academic Edition.</w:t>
      </w:r>
    </w:p>
  </w:footnote>
  <w:footnote w:id="2">
    <w:p w:rsidR="00C82F5F" w:rsidRPr="009A7780" w:rsidRDefault="00C82F5F" w:rsidP="00C82F5F">
      <w:pPr>
        <w:pStyle w:val="FootnoteText"/>
        <w:rPr>
          <w:b/>
          <w:sz w:val="16"/>
          <w:szCs w:val="16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3">
    <w:p w:rsidR="00C82F5F" w:rsidRPr="002244C2" w:rsidRDefault="00C82F5F" w:rsidP="00C82F5F">
      <w:pPr>
        <w:pStyle w:val="FootnoteText"/>
        <w:rPr>
          <w:b/>
          <w:sz w:val="16"/>
          <w:szCs w:val="16"/>
          <w:lang w:val="it-IT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4">
    <w:p w:rsidR="00C82F5F" w:rsidRPr="002244C2" w:rsidRDefault="00C82F5F" w:rsidP="00C82F5F">
      <w:pPr>
        <w:pStyle w:val="FootnoteText"/>
        <w:rPr>
          <w:b/>
          <w:sz w:val="16"/>
          <w:szCs w:val="16"/>
          <w:lang w:val="it-IT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0CC" w:rsidRDefault="00C74CC0">
    <w:pPr>
      <w:pStyle w:val="Header"/>
    </w:pPr>
  </w:p>
  <w:p w:rsidR="009520CC" w:rsidRDefault="00C74CC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20CC" w:rsidRDefault="00C74CC0">
    <w:pPr>
      <w:pStyle w:val="Header"/>
    </w:pPr>
  </w:p>
  <w:p w:rsidR="009520CC" w:rsidRDefault="00C74CC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C52789"/>
    <w:multiLevelType w:val="multilevel"/>
    <w:tmpl w:val="F710D07A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UwFoL8OlnDSPq3WFmRQzPnEQVl93q4eY0R64NUujkThcG/r1bG6KmEFqMyx1GI5aeZIbWSwbKh5R8byWCGcIMg==" w:salt="tQQyRkEzVYFo9fVnIEWC5Q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F5F"/>
    <w:rsid w:val="00554F9C"/>
    <w:rsid w:val="00C74CC0"/>
    <w:rsid w:val="00C82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0A9A8F-0563-428F-9A08-91DC351DF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2F5F"/>
    <w:pPr>
      <w:spacing w:before="120" w:after="120" w:line="240" w:lineRule="auto"/>
    </w:pPr>
    <w:rPr>
      <w:rFonts w:ascii="Tahoma" w:eastAsia="MS Mincho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C82F5F"/>
    <w:pPr>
      <w:numPr>
        <w:numId w:val="4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C82F5F"/>
    <w:pPr>
      <w:numPr>
        <w:ilvl w:val="1"/>
        <w:numId w:val="4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C82F5F"/>
    <w:pPr>
      <w:numPr>
        <w:ilvl w:val="2"/>
        <w:numId w:val="4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C82F5F"/>
    <w:pPr>
      <w:numPr>
        <w:ilvl w:val="3"/>
        <w:numId w:val="4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C82F5F"/>
    <w:pPr>
      <w:numPr>
        <w:ilvl w:val="4"/>
        <w:numId w:val="4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C82F5F"/>
    <w:pPr>
      <w:numPr>
        <w:ilvl w:val="5"/>
        <w:numId w:val="4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C82F5F"/>
    <w:pPr>
      <w:numPr>
        <w:ilvl w:val="6"/>
        <w:numId w:val="4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C82F5F"/>
    <w:pPr>
      <w:numPr>
        <w:ilvl w:val="7"/>
        <w:numId w:val="4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C82F5F"/>
    <w:pPr>
      <w:numPr>
        <w:ilvl w:val="8"/>
        <w:numId w:val="4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2F5F"/>
    <w:rPr>
      <w:rFonts w:ascii="Tahoma" w:eastAsia="MS Mincho" w:hAnsi="Tahoma" w:cs="Tahoma"/>
      <w:b/>
      <w:bCs/>
      <w:sz w:val="19"/>
      <w:szCs w:val="19"/>
    </w:rPr>
  </w:style>
  <w:style w:type="character" w:customStyle="1" w:styleId="Heading2Char">
    <w:name w:val="Heading 2 Char"/>
    <w:basedOn w:val="DefaultParagraphFont"/>
    <w:link w:val="Heading2"/>
    <w:uiPriority w:val="9"/>
    <w:rsid w:val="00C82F5F"/>
    <w:rPr>
      <w:rFonts w:ascii="Tahoma" w:eastAsia="MS Mincho" w:hAnsi="Tahoma" w:cs="Tahoma"/>
      <w:b/>
      <w:bCs/>
      <w:sz w:val="19"/>
      <w:szCs w:val="19"/>
    </w:rPr>
  </w:style>
  <w:style w:type="character" w:customStyle="1" w:styleId="Heading3Char">
    <w:name w:val="Heading 3 Char"/>
    <w:basedOn w:val="DefaultParagraphFont"/>
    <w:link w:val="Heading3"/>
    <w:uiPriority w:val="9"/>
    <w:rsid w:val="00C82F5F"/>
    <w:rPr>
      <w:rFonts w:ascii="Tahoma" w:eastAsia="MS Mincho" w:hAnsi="Tahoma" w:cs="Tahoma"/>
      <w:sz w:val="19"/>
      <w:szCs w:val="19"/>
    </w:rPr>
  </w:style>
  <w:style w:type="character" w:customStyle="1" w:styleId="Heading4Char">
    <w:name w:val="Heading 4 Char"/>
    <w:basedOn w:val="DefaultParagraphFont"/>
    <w:link w:val="Heading4"/>
    <w:uiPriority w:val="9"/>
    <w:rsid w:val="00C82F5F"/>
    <w:rPr>
      <w:rFonts w:ascii="Tahoma" w:eastAsia="MS Mincho" w:hAnsi="Tahoma" w:cs="Tahoma"/>
      <w:sz w:val="19"/>
      <w:szCs w:val="19"/>
    </w:rPr>
  </w:style>
  <w:style w:type="character" w:customStyle="1" w:styleId="Heading5Char">
    <w:name w:val="Heading 5 Char"/>
    <w:basedOn w:val="DefaultParagraphFont"/>
    <w:link w:val="Heading5"/>
    <w:uiPriority w:val="9"/>
    <w:rsid w:val="00C82F5F"/>
    <w:rPr>
      <w:rFonts w:ascii="Tahoma" w:eastAsia="MS Mincho" w:hAnsi="Tahoma" w:cs="Tahoma"/>
      <w:sz w:val="19"/>
      <w:szCs w:val="19"/>
    </w:rPr>
  </w:style>
  <w:style w:type="character" w:customStyle="1" w:styleId="Heading6Char">
    <w:name w:val="Heading 6 Char"/>
    <w:basedOn w:val="DefaultParagraphFont"/>
    <w:link w:val="Heading6"/>
    <w:uiPriority w:val="9"/>
    <w:rsid w:val="00C82F5F"/>
    <w:rPr>
      <w:rFonts w:ascii="Tahoma" w:eastAsia="MS Mincho" w:hAnsi="Tahoma" w:cs="Tahoma"/>
      <w:sz w:val="19"/>
      <w:szCs w:val="19"/>
    </w:rPr>
  </w:style>
  <w:style w:type="character" w:customStyle="1" w:styleId="Heading7Char">
    <w:name w:val="Heading 7 Char"/>
    <w:basedOn w:val="DefaultParagraphFont"/>
    <w:link w:val="Heading7"/>
    <w:uiPriority w:val="9"/>
    <w:rsid w:val="00C82F5F"/>
    <w:rPr>
      <w:rFonts w:ascii="Tahoma" w:eastAsia="MS Mincho" w:hAnsi="Tahoma" w:cs="Tahoma"/>
      <w:sz w:val="19"/>
      <w:szCs w:val="19"/>
    </w:rPr>
  </w:style>
  <w:style w:type="character" w:customStyle="1" w:styleId="Heading8Char">
    <w:name w:val="Heading 8 Char"/>
    <w:basedOn w:val="DefaultParagraphFont"/>
    <w:link w:val="Heading8"/>
    <w:uiPriority w:val="9"/>
    <w:rsid w:val="00C82F5F"/>
    <w:rPr>
      <w:rFonts w:ascii="Tahoma" w:eastAsia="MS Mincho" w:hAnsi="Tahoma" w:cs="Tahoma"/>
      <w:sz w:val="19"/>
      <w:szCs w:val="19"/>
    </w:rPr>
  </w:style>
  <w:style w:type="character" w:customStyle="1" w:styleId="Heading9Char">
    <w:name w:val="Heading 9 Char"/>
    <w:basedOn w:val="DefaultParagraphFont"/>
    <w:link w:val="Heading9"/>
    <w:uiPriority w:val="9"/>
    <w:rsid w:val="00C82F5F"/>
    <w:rPr>
      <w:rFonts w:ascii="Tahoma" w:eastAsia="MS Mincho" w:hAnsi="Tahoma" w:cs="Tahoma"/>
      <w:sz w:val="19"/>
      <w:szCs w:val="19"/>
    </w:rPr>
  </w:style>
  <w:style w:type="paragraph" w:customStyle="1" w:styleId="Body1">
    <w:name w:val="Body 1"/>
    <w:basedOn w:val="Normal"/>
    <w:link w:val="Body1Char1"/>
    <w:rsid w:val="00C82F5F"/>
    <w:pPr>
      <w:ind w:left="357"/>
    </w:pPr>
  </w:style>
  <w:style w:type="paragraph" w:customStyle="1" w:styleId="Body2">
    <w:name w:val="Body 2"/>
    <w:basedOn w:val="Normal"/>
    <w:rsid w:val="00C82F5F"/>
    <w:pPr>
      <w:ind w:left="720"/>
    </w:pPr>
  </w:style>
  <w:style w:type="paragraph" w:customStyle="1" w:styleId="Body3">
    <w:name w:val="Body 3"/>
    <w:basedOn w:val="Normal"/>
    <w:rsid w:val="00C82F5F"/>
    <w:pPr>
      <w:ind w:left="1077"/>
    </w:pPr>
  </w:style>
  <w:style w:type="paragraph" w:customStyle="1" w:styleId="Bullet2">
    <w:name w:val="Bullet 2"/>
    <w:basedOn w:val="Normal"/>
    <w:rsid w:val="00C82F5F"/>
    <w:pPr>
      <w:numPr>
        <w:numId w:val="1"/>
      </w:numPr>
    </w:pPr>
  </w:style>
  <w:style w:type="paragraph" w:customStyle="1" w:styleId="Bullet3">
    <w:name w:val="Bullet 3"/>
    <w:basedOn w:val="Normal"/>
    <w:link w:val="Bullet3Char1"/>
    <w:rsid w:val="00C82F5F"/>
    <w:pPr>
      <w:numPr>
        <w:numId w:val="2"/>
      </w:numPr>
    </w:pPr>
  </w:style>
  <w:style w:type="paragraph" w:customStyle="1" w:styleId="Bullet4">
    <w:name w:val="Bullet 4"/>
    <w:basedOn w:val="Normal"/>
    <w:rsid w:val="00C82F5F"/>
    <w:pPr>
      <w:numPr>
        <w:numId w:val="3"/>
      </w:numPr>
    </w:pPr>
  </w:style>
  <w:style w:type="paragraph" w:customStyle="1" w:styleId="Preamble">
    <w:name w:val="Preamble"/>
    <w:basedOn w:val="Normal"/>
    <w:rsid w:val="00C82F5F"/>
    <w:rPr>
      <w:b/>
      <w:bCs/>
    </w:rPr>
  </w:style>
  <w:style w:type="paragraph" w:customStyle="1" w:styleId="Heading3Bold">
    <w:name w:val="Heading 3 Bold"/>
    <w:basedOn w:val="Heading3"/>
    <w:rsid w:val="00C82F5F"/>
    <w:pPr>
      <w:numPr>
        <w:numId w:val="5"/>
      </w:numPr>
    </w:pPr>
    <w:rPr>
      <w:b/>
      <w:bCs/>
    </w:rPr>
  </w:style>
  <w:style w:type="character" w:styleId="Hyperlink">
    <w:name w:val="Hyperlink"/>
    <w:uiPriority w:val="99"/>
    <w:rsid w:val="00C82F5F"/>
    <w:rPr>
      <w:rFonts w:cs="Times New Roman"/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C82F5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82F5F"/>
    <w:rPr>
      <w:rFonts w:ascii="Tahoma" w:eastAsia="MS Mincho" w:hAnsi="Tahoma" w:cs="Tahoma"/>
      <w:sz w:val="19"/>
      <w:szCs w:val="19"/>
    </w:rPr>
  </w:style>
  <w:style w:type="character" w:styleId="FootnoteReference">
    <w:name w:val="footnote reference"/>
    <w:uiPriority w:val="99"/>
    <w:semiHidden/>
    <w:rsid w:val="00C82F5F"/>
    <w:rPr>
      <w:rFonts w:cs="Times New Roman"/>
      <w:vertAlign w:val="superscript"/>
    </w:rPr>
  </w:style>
  <w:style w:type="paragraph" w:customStyle="1" w:styleId="PreambleBorderAbove">
    <w:name w:val="Preamble Border Above"/>
    <w:basedOn w:val="Preamble"/>
    <w:rsid w:val="00C82F5F"/>
    <w:pPr>
      <w:pBdr>
        <w:top w:val="single" w:sz="4" w:space="1" w:color="auto"/>
      </w:pBdr>
    </w:pPr>
  </w:style>
  <w:style w:type="paragraph" w:styleId="Header">
    <w:name w:val="header"/>
    <w:basedOn w:val="Normal"/>
    <w:link w:val="HeaderChar"/>
    <w:uiPriority w:val="99"/>
    <w:rsid w:val="00C82F5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82F5F"/>
    <w:rPr>
      <w:rFonts w:ascii="Tahoma" w:eastAsia="MS Mincho" w:hAnsi="Tahoma" w:cs="Tahoma"/>
      <w:sz w:val="19"/>
      <w:szCs w:val="19"/>
    </w:rPr>
  </w:style>
  <w:style w:type="character" w:customStyle="1" w:styleId="Bullet3Char1">
    <w:name w:val="Bullet 3 Char1"/>
    <w:link w:val="Bullet3"/>
    <w:locked/>
    <w:rsid w:val="00C82F5F"/>
    <w:rPr>
      <w:rFonts w:ascii="Tahoma" w:eastAsia="MS Mincho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C82F5F"/>
    <w:rPr>
      <w:rFonts w:ascii="Tahoma" w:eastAsia="MS Mincho" w:hAnsi="Tahoma" w:cs="Tahoma"/>
      <w:sz w:val="19"/>
      <w:szCs w:val="19"/>
    </w:rPr>
  </w:style>
  <w:style w:type="paragraph" w:customStyle="1" w:styleId="StyleHeading1NotBold">
    <w:name w:val="Style Heading 1 + Not Bold"/>
    <w:basedOn w:val="Heading1"/>
    <w:rsid w:val="00C82F5F"/>
    <w:pPr>
      <w:numPr>
        <w:numId w:val="5"/>
      </w:numPr>
    </w:pPr>
    <w:rPr>
      <w:b w:val="0"/>
      <w:bCs w:val="0"/>
      <w:lang w:eastAsia="fr-FR"/>
    </w:rPr>
  </w:style>
  <w:style w:type="character" w:styleId="Strong">
    <w:name w:val="Strong"/>
    <w:uiPriority w:val="22"/>
    <w:qFormat/>
    <w:rsid w:val="00C82F5F"/>
    <w:rPr>
      <w:rFonts w:cs="Times New Roman"/>
      <w:b/>
      <w:bCs/>
    </w:rPr>
  </w:style>
  <w:style w:type="paragraph" w:customStyle="1" w:styleId="LicenseNumber">
    <w:name w:val="License Number"/>
    <w:basedOn w:val="Normal"/>
    <w:rsid w:val="00C82F5F"/>
    <w:pPr>
      <w:spacing w:before="0" w:after="0"/>
    </w:pPr>
    <w:rPr>
      <w:rFonts w:eastAsia="SimSu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3427</Words>
  <Characters>19537</Characters>
  <Application>Microsoft Office Word</Application>
  <DocSecurity>0</DocSecurity>
  <Lines>162</Lines>
  <Paragraphs>45</Paragraphs>
  <ScaleCrop>false</ScaleCrop>
  <Company/>
  <LinksUpToDate>false</LinksUpToDate>
  <CharactersWithSpaces>22919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Myles (Inviso)</dc:creator>
  <cp:keywords/>
  <dc:description/>
  <cp:lastModifiedBy>Alexandra Myles (Inviso)</cp:lastModifiedBy>
  <cp:revision>2</cp:revision>
  <dcterms:created xsi:type="dcterms:W3CDTF">2013-03-26T19:30:00Z</dcterms:created>
  <dcterms:modified xsi:type="dcterms:W3CDTF">2013-03-26T19:30:00Z</dcterms:modified>
</cp:coreProperties>
</file>